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8566" w14:textId="77777777" w:rsidR="00205EB5" w:rsidRPr="00205EB5" w:rsidRDefault="00205EB5" w:rsidP="00205E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l_2_name"/>
      <w:r w:rsidRPr="00205EB5">
        <w:rPr>
          <w:rFonts w:ascii="Times New Roman" w:hAnsi="Times New Roman" w:cs="Times New Roman"/>
          <w:b/>
          <w:bCs/>
          <w:sz w:val="24"/>
          <w:szCs w:val="24"/>
        </w:rPr>
        <w:t>MẪU PHIẾU HỒ SƠ PHƯƠNG TIỆN</w:t>
      </w:r>
      <w:bookmarkEnd w:id="0"/>
      <w:r w:rsidRPr="00205E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(Ban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hành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kèm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Thông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47/2024/TT-BGTVT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15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11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2024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trưởng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Giao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vận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tải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8967E15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bookmarkStart w:id="1" w:name="chuong_pl_3"/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01.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Phiếu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giới</w:t>
      </w:r>
      <w:bookmarkEnd w:id="1"/>
      <w:proofErr w:type="spellEnd"/>
    </w:p>
    <w:p w14:paraId="406FD846" w14:textId="77777777" w:rsidR="00205EB5" w:rsidRPr="00205EB5" w:rsidRDefault="00205EB5" w:rsidP="00205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b/>
          <w:bCs/>
          <w:sz w:val="24"/>
          <w:szCs w:val="24"/>
        </w:rPr>
        <w:t>CƠ SỞ ĐĂNG KIỂM (MÃ SỐ)</w:t>
      </w:r>
    </w:p>
    <w:p w14:paraId="1DC8DDF5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5E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(1)</w:t>
      </w:r>
      <w:r w:rsidRPr="00205EB5">
        <w:rPr>
          <w:rFonts w:ascii="Times New Roman" w:hAnsi="Times New Roman" w:cs="Times New Roman"/>
          <w:b/>
          <w:bCs/>
          <w:sz w:val="24"/>
          <w:szCs w:val="24"/>
        </w:rPr>
        <w:t>: ……………</w:t>
      </w:r>
      <w:proofErr w:type="gram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3DF7C264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b/>
          <w:bCs/>
          <w:sz w:val="24"/>
          <w:szCs w:val="24"/>
        </w:rPr>
        <w:t>PHIẾU HỒ SƠ PHƯƠNG TIỆN XE CƠ GIỚI</w:t>
      </w:r>
      <w:r w:rsidRPr="00205EB5">
        <w:rPr>
          <w:rFonts w:ascii="Times New Roman" w:hAnsi="Times New Roman" w:cs="Times New Roman"/>
          <w:b/>
          <w:bCs/>
          <w:sz w:val="24"/>
          <w:szCs w:val="24"/>
        </w:rPr>
        <w:br/>
        <w:t>THÔNG TIN CHUNG</w:t>
      </w:r>
    </w:p>
    <w:p w14:paraId="64E94D9E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655397B0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52EF2D5A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 xml:space="preserve">Biển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3CABBD8C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PT:      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23937442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6ADFDDFE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29544732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VIN </w:t>
      </w:r>
      <w:r w:rsidRPr="00205EB5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213C0EA0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5EB5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205EB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205EB5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1809D237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5EB5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205EB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205EB5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4BD24366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5C707B77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□</w:t>
      </w:r>
    </w:p>
    <w:p w14:paraId="623D7525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□ /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□</w:t>
      </w:r>
    </w:p>
    <w:p w14:paraId="78F4884E" w14:textId="77777777" w:rsidR="00EC781E" w:rsidRDefault="00EC781E" w:rsidP="00205E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C40260" w14:textId="76C4DA38" w:rsidR="00205EB5" w:rsidRPr="00205EB5" w:rsidRDefault="00205EB5" w:rsidP="00EC781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b/>
          <w:bCs/>
          <w:sz w:val="24"/>
          <w:szCs w:val="24"/>
        </w:rPr>
        <w:t>THÔNG SỐ KỸ THUẬT XE CƠ GIỚI</w:t>
      </w:r>
    </w:p>
    <w:p w14:paraId="7C9C1954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Thông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kích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thước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khối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</w:p>
    <w:p w14:paraId="0B84A068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bao (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DxRxC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) (mm):</w:t>
      </w:r>
    </w:p>
    <w:p w14:paraId="7A0A770A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/bao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thùng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/ bao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téc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(mm</w:t>
      </w:r>
      <w:proofErr w:type="gramStart"/>
      <w:r w:rsidRPr="00205EB5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05EB5" w:rsidRPr="00205EB5" w14:paraId="12E23F05" w14:textId="77777777" w:rsidTr="00205EB5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7E85C2D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6C9107B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Vết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(mm):</w:t>
            </w:r>
          </w:p>
        </w:tc>
      </w:tr>
      <w:tr w:rsidR="00205EB5" w:rsidRPr="00205EB5" w14:paraId="496574F1" w14:textId="77777777" w:rsidTr="00205EB5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0C984B35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(mm):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4989E00F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chở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): (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EB5" w:rsidRPr="00205EB5" w14:paraId="3C9E3E49" w14:textId="77777777" w:rsidTr="00205EB5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5444250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(kg):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554E6C5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(kg):         /        </w:t>
            </w:r>
          </w:p>
        </w:tc>
      </w:tr>
    </w:tbl>
    <w:p w14:paraId="1DC84EB6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lastRenderedPageBreak/>
        <w:t>Khối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chở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(kg):</w:t>
      </w:r>
    </w:p>
    <w:p w14:paraId="28806DF1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(kg):</w:t>
      </w:r>
    </w:p>
    <w:p w14:paraId="62067783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đốt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</w:p>
    <w:p w14:paraId="2D23C8F0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</w:t>
      </w:r>
    </w:p>
    <w:p w14:paraId="50E06BB0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:                                 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(cm³):</w:t>
      </w:r>
    </w:p>
    <w:p w14:paraId="4C902A3C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 xml:space="preserve">Xe </w:t>
      </w:r>
      <w:proofErr w:type="gramStart"/>
      <w:r w:rsidRPr="00205EB5">
        <w:rPr>
          <w:rFonts w:ascii="Times New Roman" w:hAnsi="Times New Roman" w:cs="Times New Roman"/>
          <w:sz w:val="24"/>
          <w:szCs w:val="24"/>
        </w:rPr>
        <w:t>hybrid</w:t>
      </w:r>
      <w:r w:rsidRPr="00205EB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205EB5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205EB5">
        <w:rPr>
          <w:rFonts w:ascii="Times New Roman" w:hAnsi="Times New Roman" w:cs="Times New Roman"/>
          <w:sz w:val="24"/>
          <w:szCs w:val="24"/>
        </w:rPr>
        <w:t xml:space="preserve">                □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sạc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/ □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sạc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ngoài</w:t>
      </w:r>
      <w:proofErr w:type="spellEnd"/>
    </w:p>
    <w:p w14:paraId="51B11DD5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 xml:space="preserve">Công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quay (kW/rpm):</w:t>
      </w:r>
    </w:p>
    <w:p w14:paraId="12D24CA6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xoắn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quay (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N.m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/rpm):</w:t>
      </w:r>
    </w:p>
    <w:p w14:paraId="28D32EBC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điện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989"/>
        <w:gridCol w:w="2989"/>
        <w:gridCol w:w="2709"/>
      </w:tblGrid>
      <w:tr w:rsidR="00205EB5" w:rsidRPr="00205EB5" w14:paraId="5449EE6F" w14:textId="77777777" w:rsidTr="00205EB5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49F2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-dung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(V-kWh):</w:t>
            </w:r>
          </w:p>
        </w:tc>
      </w:tr>
      <w:tr w:rsidR="00205EB5" w:rsidRPr="00205EB5" w14:paraId="30265BE4" w14:textId="77777777" w:rsidTr="00205EB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4D07AB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C01D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ĐC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E687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ĐC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AB09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</w:tc>
      </w:tr>
      <w:tr w:rsidR="00205EB5" w:rsidRPr="00205EB5" w14:paraId="7F349F7E" w14:textId="77777777" w:rsidTr="00205EB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0000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E3AA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DDDC8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220E4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20FC42F9" w14:textId="77777777" w:rsidTr="00205EB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7AEB8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68BC2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C4CD2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BE8B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0B970E5A" w14:textId="77777777" w:rsidTr="00205EB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219A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F1BA5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46C1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2D44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D0E42A6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842"/>
        <w:gridCol w:w="1498"/>
        <w:gridCol w:w="562"/>
        <w:gridCol w:w="1123"/>
        <w:gridCol w:w="1310"/>
        <w:gridCol w:w="1872"/>
      </w:tblGrid>
      <w:tr w:rsidR="00205EB5" w:rsidRPr="00205EB5" w14:paraId="798840ED" w14:textId="77777777" w:rsidTr="00205EB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671FBDB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thống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truyền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3350" w:type="pct"/>
            <w:gridSpan w:val="5"/>
            <w:shd w:val="clear" w:color="auto" w:fill="FFFFFF"/>
            <w:hideMark/>
          </w:tcPr>
          <w:p w14:paraId="47BEB08F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0DC11F5D" w14:textId="77777777" w:rsidTr="00205EB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7B2FC24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0" w:type="pct"/>
            <w:gridSpan w:val="2"/>
            <w:shd w:val="clear" w:color="auto" w:fill="FFFFFF"/>
            <w:hideMark/>
          </w:tcPr>
          <w:p w14:paraId="723CF322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gridSpan w:val="2"/>
            <w:shd w:val="clear" w:color="auto" w:fill="FFFFFF"/>
            <w:hideMark/>
          </w:tcPr>
          <w:p w14:paraId="27485B5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shd w:val="clear" w:color="auto" w:fill="FFFFFF"/>
            <w:hideMark/>
          </w:tcPr>
          <w:p w14:paraId="1DE5A394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7D03C283" w14:textId="77777777" w:rsidTr="00205EB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44DCE7E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0" w:type="pct"/>
            <w:gridSpan w:val="2"/>
            <w:shd w:val="clear" w:color="auto" w:fill="FFFFFF"/>
            <w:hideMark/>
          </w:tcPr>
          <w:p w14:paraId="69B9A72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0" w:type="pct"/>
            <w:gridSpan w:val="2"/>
            <w:shd w:val="clear" w:color="auto" w:fill="FFFFFF"/>
            <w:hideMark/>
          </w:tcPr>
          <w:p w14:paraId="124EE814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shd w:val="clear" w:color="auto" w:fill="FFFFFF"/>
            <w:hideMark/>
          </w:tcPr>
          <w:p w14:paraId="7829F75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05EB5" w:rsidRPr="00205EB5" w14:paraId="17A4456D" w14:textId="77777777" w:rsidTr="00205EB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144A150D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0" w:type="pct"/>
            <w:gridSpan w:val="2"/>
            <w:shd w:val="clear" w:color="auto" w:fill="FFFFFF"/>
            <w:hideMark/>
          </w:tcPr>
          <w:p w14:paraId="7916582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gridSpan w:val="2"/>
            <w:shd w:val="clear" w:color="auto" w:fill="FFFFFF"/>
            <w:hideMark/>
          </w:tcPr>
          <w:p w14:paraId="693FE3F8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shd w:val="clear" w:color="auto" w:fill="FFFFFF"/>
            <w:hideMark/>
          </w:tcPr>
          <w:p w14:paraId="53199635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50DE71CF" w14:textId="77777777" w:rsidTr="00205EB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140815BB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thống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lái</w:t>
            </w:r>
            <w:proofErr w:type="spellEnd"/>
          </w:p>
        </w:tc>
        <w:tc>
          <w:tcPr>
            <w:tcW w:w="1100" w:type="pct"/>
            <w:gridSpan w:val="2"/>
            <w:shd w:val="clear" w:color="auto" w:fill="FFFFFF"/>
            <w:hideMark/>
          </w:tcPr>
          <w:p w14:paraId="15366414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gridSpan w:val="2"/>
            <w:shd w:val="clear" w:color="auto" w:fill="FFFFFF"/>
            <w:hideMark/>
          </w:tcPr>
          <w:p w14:paraId="62AA0F22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shd w:val="clear" w:color="auto" w:fill="FFFFFF"/>
            <w:hideMark/>
          </w:tcPr>
          <w:p w14:paraId="31136A3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0F8C2987" w14:textId="77777777" w:rsidTr="00205EB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00C0E40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0" w:type="pct"/>
            <w:gridSpan w:val="2"/>
            <w:shd w:val="clear" w:color="auto" w:fill="FFFFFF"/>
            <w:hideMark/>
          </w:tcPr>
          <w:p w14:paraId="02F87B2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gridSpan w:val="2"/>
            <w:shd w:val="clear" w:color="auto" w:fill="FFFFFF"/>
            <w:hideMark/>
          </w:tcPr>
          <w:p w14:paraId="1199006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shd w:val="clear" w:color="auto" w:fill="FFFFFF"/>
            <w:hideMark/>
          </w:tcPr>
          <w:p w14:paraId="35B22D9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7F2675E1" w14:textId="77777777" w:rsidTr="00205EB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0F21E13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thống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phanh</w:t>
            </w:r>
            <w:proofErr w:type="spellEnd"/>
          </w:p>
        </w:tc>
        <w:tc>
          <w:tcPr>
            <w:tcW w:w="1100" w:type="pct"/>
            <w:gridSpan w:val="2"/>
            <w:shd w:val="clear" w:color="auto" w:fill="FFFFFF"/>
            <w:hideMark/>
          </w:tcPr>
          <w:p w14:paraId="21CA6F5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gridSpan w:val="2"/>
            <w:shd w:val="clear" w:color="auto" w:fill="FFFFFF"/>
            <w:hideMark/>
          </w:tcPr>
          <w:p w14:paraId="6E1D834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shd w:val="clear" w:color="auto" w:fill="FFFFFF"/>
            <w:hideMark/>
          </w:tcPr>
          <w:p w14:paraId="7D429A4D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74DDD62D" w14:textId="77777777" w:rsidTr="00205EB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018526F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2,…</w:t>
            </w:r>
            <w:proofErr w:type="gram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pct"/>
            <w:gridSpan w:val="2"/>
            <w:shd w:val="clear" w:color="auto" w:fill="FFFFFF"/>
            <w:hideMark/>
          </w:tcPr>
          <w:p w14:paraId="6C346655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gridSpan w:val="2"/>
            <w:shd w:val="clear" w:color="auto" w:fill="FFFFFF"/>
            <w:hideMark/>
          </w:tcPr>
          <w:p w14:paraId="3146C93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shd w:val="clear" w:color="auto" w:fill="FFFFFF"/>
            <w:hideMark/>
          </w:tcPr>
          <w:p w14:paraId="03A1E514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4C70BFEE" w14:textId="77777777" w:rsidTr="00205EB5">
        <w:trPr>
          <w:tblCellSpacing w:w="0" w:type="dxa"/>
        </w:trPr>
        <w:tc>
          <w:tcPr>
            <w:tcW w:w="1600" w:type="pct"/>
            <w:gridSpan w:val="2"/>
            <w:shd w:val="clear" w:color="auto" w:fill="FFFFFF"/>
            <w:hideMark/>
          </w:tcPr>
          <w:p w14:paraId="7D6E791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0" w:type="pct"/>
            <w:gridSpan w:val="2"/>
            <w:shd w:val="clear" w:color="auto" w:fill="FFFFFF"/>
            <w:hideMark/>
          </w:tcPr>
          <w:p w14:paraId="1228C4E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gridSpan w:val="2"/>
            <w:shd w:val="clear" w:color="auto" w:fill="FFFFFF"/>
            <w:hideMark/>
          </w:tcPr>
          <w:p w14:paraId="4117498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pct"/>
            <w:shd w:val="clear" w:color="auto" w:fill="FFFFFF"/>
            <w:hideMark/>
          </w:tcPr>
          <w:p w14:paraId="356DB2C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735D552F" w14:textId="77777777" w:rsidTr="00205EB5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7FF16B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tin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trục</w:t>
            </w:r>
            <w:proofErr w:type="spellEnd"/>
          </w:p>
        </w:tc>
      </w:tr>
      <w:tr w:rsidR="00205EB5" w:rsidRPr="00205EB5" w14:paraId="4F31839E" w14:textId="77777777" w:rsidTr="00205EB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99D892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Kiểu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treo</w:t>
            </w:r>
            <w:proofErr w:type="spellEnd"/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6337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Kiểu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giảm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chấn</w:t>
            </w:r>
            <w:proofErr w:type="spellEnd"/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C1B26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lốp</w:t>
            </w:r>
            <w:proofErr w:type="spellEnd"/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4EBA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Cỡ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lốp</w:t>
            </w:r>
            <w:proofErr w:type="spellEnd"/>
          </w:p>
        </w:tc>
      </w:tr>
      <w:tr w:rsidR="00205EB5" w:rsidRPr="00205EB5" w14:paraId="180ECA51" w14:textId="77777777" w:rsidTr="00205EB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931A58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66628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DFD175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733040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5EB5" w:rsidRPr="00205EB5" w14:paraId="164E0D9C" w14:textId="77777777" w:rsidTr="00205EB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743F58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AECE7B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341F37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9E632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5EB5" w:rsidRPr="00205EB5" w14:paraId="733105FC" w14:textId="77777777" w:rsidTr="00205EB5">
        <w:trPr>
          <w:tblCellSpacing w:w="0" w:type="dxa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CCF9F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5D83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24541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BB440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DD7E7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0691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CB60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F8FA8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1F6E44A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Thiết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bị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đặc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sz w:val="24"/>
          <w:szCs w:val="24"/>
        </w:rPr>
        <w:t>trưng</w:t>
      </w:r>
      <w:proofErr w:type="spellEnd"/>
      <w:r w:rsidRPr="0020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A0D6EE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5EB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205EB5" w:rsidRPr="00205EB5" w14:paraId="64291A8F" w14:textId="77777777" w:rsidTr="00205EB5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23F74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Nơi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dán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chà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khung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(5)</w:t>
            </w:r>
          </w:p>
        </w:tc>
      </w:tr>
      <w:tr w:rsidR="00205EB5" w:rsidRPr="00205EB5" w14:paraId="7007C765" w14:textId="77777777" w:rsidTr="00205EB5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CBC7D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Nơi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dán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chà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động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cơ</w:t>
            </w:r>
            <w:proofErr w:type="spellEnd"/>
          </w:p>
        </w:tc>
      </w:tr>
    </w:tbl>
    <w:p w14:paraId="75797289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05EB5" w:rsidRPr="00205EB5" w14:paraId="09EAFF69" w14:textId="77777777" w:rsidTr="00205EB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F3EB" w14:textId="77777777" w:rsidR="00205EB5" w:rsidRPr="00205EB5" w:rsidRDefault="00205EB5" w:rsidP="0020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6BD7" w14:textId="77777777" w:rsidR="00205EB5" w:rsidRPr="00205EB5" w:rsidRDefault="00205EB5" w:rsidP="0020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</w:t>
            </w:r>
            <w:proofErr w:type="gram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  <w:proofErr w:type="gram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</w:t>
            </w: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7550CA1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> </w:t>
      </w:r>
    </w:p>
    <w:p w14:paraId="34D239C8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Hướng</w:t>
      </w:r>
      <w:proofErr w:type="spellEnd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dẫn</w:t>
      </w:r>
      <w:proofErr w:type="spellEnd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cách</w:t>
      </w:r>
      <w:proofErr w:type="spellEnd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ghi</w:t>
      </w:r>
      <w:proofErr w:type="spellEnd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7FFF7775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(1)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cũng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đăng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Thông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hiệu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lực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lấy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tiếp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đã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trước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Thông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hiệu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lực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96C07D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1. Nguyên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tắc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</w:p>
    <w:p w14:paraId="60632DFC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Mỗi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duy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nhất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thay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đổi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suốt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sử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7E80DB0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nguyên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tắc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mã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đăng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lập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phiếu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đăng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miễn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lần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đầu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lần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đầu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C61FD6A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sử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hết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niên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hạn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khác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43BB99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Cấu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trúc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gồm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03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đó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F80D297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1: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mã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đăng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C1BEE48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2: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ngăn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cách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“-”;</w:t>
      </w:r>
    </w:p>
    <w:p w14:paraId="26910AB6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3: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gồm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06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54B7B1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Ví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dụ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: 2903V-123456; 29050-012345</w:t>
      </w:r>
    </w:p>
    <w:p w14:paraId="3E17D765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(2)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Mã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VIN: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đầu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VIN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đối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VIN 17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tiêu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chuẩn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EEC;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VIN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tiêu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chuẩn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EEC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nhập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toàn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AF0C38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lastRenderedPageBreak/>
        <w:t>(3)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trí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đóng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khung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mô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tả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trí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xác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thân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khung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quy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ước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chiều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tiến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74819B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Ví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dụ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phía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phía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trước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trái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khung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phía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trước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mõ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nhíp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trước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9CF92A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(4)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hybrid: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chọn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tế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hybrid.</w:t>
      </w:r>
    </w:p>
    <w:p w14:paraId="760FA2A3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(5)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chà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khung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chà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trực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tiếp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Đăng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dán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giáp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lai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vào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chà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Phiếu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lập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. Trường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khung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chỉ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VIN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gắn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trên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tem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ê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két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chụp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ảnh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VIN,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đảm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bảo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nét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đầy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đủ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dán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vào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Phiếu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lập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DF3403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> </w:t>
      </w:r>
    </w:p>
    <w:p w14:paraId="1DDB270A" w14:textId="77777777" w:rsidR="00205EB5" w:rsidRPr="00205EB5" w:rsidRDefault="00205EB5" w:rsidP="00205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b/>
          <w:bCs/>
          <w:sz w:val="24"/>
          <w:szCs w:val="24"/>
        </w:rPr>
        <w:t>TÀI LIỆU KÈM THEO KHI LẬP HỒ SƠ PHƯƠNG TIỆN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4289"/>
        <w:gridCol w:w="2860"/>
        <w:gridCol w:w="1238"/>
      </w:tblGrid>
      <w:tr w:rsidR="00205EB5" w:rsidRPr="00205EB5" w14:paraId="4286F395" w14:textId="77777777" w:rsidTr="00205EB5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57D3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1142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FC58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AD62B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205EB5" w:rsidRPr="00205EB5" w14:paraId="6EE20E90" w14:textId="77777777" w:rsidTr="00205EB5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B6B4D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0507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đăng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6B1FB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ABDA4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55A44418" w14:textId="77777777" w:rsidTr="00205EB5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5A7A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E209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Phiếu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kiểm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chất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lượng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xuất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xưởng</w:t>
            </w:r>
            <w:proofErr w:type="spellEnd"/>
          </w:p>
          <w:p w14:paraId="7F060A9D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Giấy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chất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lượng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toàn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kỹ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thuật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bảo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vệ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môi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xe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cơ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sản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xuất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lắp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ráp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21250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5427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74BF7017" w14:textId="77777777" w:rsidTr="00205EB5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53DA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A65C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điện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tử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Giấy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thông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báo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miễn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kiểm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chất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lượng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toàn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kỹ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thuật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bảo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vệ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môi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xe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nhập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FCC7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432D8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5DCFFD18" w14:textId="77777777" w:rsidTr="00205EB5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C2A9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A2BE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chính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Giấy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cải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44445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BD9D0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6521CC0A" w14:textId="77777777" w:rsidTr="00205EB5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D5737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7961F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ảnh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tổng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xe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cơ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7057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A91A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5DDA754B" w14:textId="77777777" w:rsidTr="00205EB5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D93E4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F8020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Tài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liệu</w:t>
            </w:r>
            <w:proofErr w:type="spellEnd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30D7D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C94149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0D2AE0B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sz w:val="24"/>
          <w:szCs w:val="24"/>
        </w:rPr>
        <w:t> </w:t>
      </w:r>
    </w:p>
    <w:p w14:paraId="4D6B8FC5" w14:textId="77777777" w:rsidR="00205EB5" w:rsidRPr="00205EB5" w:rsidRDefault="00205EB5" w:rsidP="00205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b/>
          <w:bCs/>
          <w:sz w:val="24"/>
          <w:szCs w:val="24"/>
        </w:rPr>
        <w:t>BẢNG CẬP NHẬT CÁC THAY ĐỔI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60"/>
        <w:gridCol w:w="2118"/>
        <w:gridCol w:w="1252"/>
        <w:gridCol w:w="2021"/>
        <w:gridCol w:w="962"/>
        <w:gridCol w:w="1252"/>
      </w:tblGrid>
      <w:tr w:rsidR="00205EB5" w:rsidRPr="00205EB5" w14:paraId="2EC7FD07" w14:textId="77777777" w:rsidTr="00205EB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7661D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52F7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9D1C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Tài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17CF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cập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nhật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3AFA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65BAF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205EB5" w:rsidRPr="00205EB5" w14:paraId="209A5B64" w14:textId="77777777" w:rsidTr="00205EB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2AEB7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583A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8DAC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E3C8B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205E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256D1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63DC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0DE1C0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B5" w:rsidRPr="00205EB5" w14:paraId="7D7BDE67" w14:textId="77777777" w:rsidTr="00205EB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0E098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51C2F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6FF4E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ED311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0624C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47C0AD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74FC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79CC3FAE" w14:textId="77777777" w:rsidTr="00205EB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02236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D30C8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54738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9EBAA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294B3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F7CDB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5B1A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EB5" w:rsidRPr="00205EB5" w14:paraId="26E2F107" w14:textId="77777777" w:rsidTr="00205EB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4006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F60FB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B84B8F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786A4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5055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9AFB1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60D25" w14:textId="77777777" w:rsidR="00205EB5" w:rsidRPr="00205EB5" w:rsidRDefault="00205EB5" w:rsidP="0020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B454FF0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Hướng</w:t>
      </w:r>
      <w:proofErr w:type="spellEnd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dẫn</w:t>
      </w:r>
      <w:proofErr w:type="spellEnd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ghi</w:t>
      </w:r>
      <w:proofErr w:type="spellEnd"/>
      <w:r w:rsidRPr="00205E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5D18A571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lastRenderedPageBreak/>
        <w:t>(1)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thứ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liệu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thay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đổi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58FD89D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(2)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bổ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sung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liệu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A75BC7A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(3)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liệu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thay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đổi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như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chứng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đăng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giấy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chứng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cải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tạo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giấy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tờ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khác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1CC6C10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(4)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hiệu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liệu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ứng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mục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(3)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A5A7030" w14:textId="77777777" w:rsidR="00205EB5" w:rsidRPr="00205EB5" w:rsidRDefault="00205EB5" w:rsidP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(5)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cập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nhật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liệu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D24F589" w14:textId="3AF4978C" w:rsidR="004D2F4D" w:rsidRPr="00205EB5" w:rsidRDefault="00205EB5">
      <w:pPr>
        <w:rPr>
          <w:rFonts w:ascii="Times New Roman" w:hAnsi="Times New Roman" w:cs="Times New Roman"/>
          <w:sz w:val="24"/>
          <w:szCs w:val="24"/>
        </w:rPr>
      </w:pP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(6)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Chữ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cập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nhật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liệu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tương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ứng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EB5">
        <w:rPr>
          <w:rFonts w:ascii="Times New Roman" w:hAnsi="Times New Roman" w:cs="Times New Roman"/>
          <w:i/>
          <w:iCs/>
          <w:sz w:val="24"/>
          <w:szCs w:val="24"/>
        </w:rPr>
        <w:t>mục</w:t>
      </w:r>
      <w:proofErr w:type="spellEnd"/>
      <w:r w:rsidRPr="00205EB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05EB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(5)</w:t>
      </w:r>
      <w:r w:rsidRPr="00205E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sectPr w:rsidR="004D2F4D" w:rsidRPr="0020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8B"/>
    <w:rsid w:val="00205EB5"/>
    <w:rsid w:val="004D2F4D"/>
    <w:rsid w:val="006200D2"/>
    <w:rsid w:val="007C77C9"/>
    <w:rsid w:val="00EC348B"/>
    <w:rsid w:val="00E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C132"/>
  <w15:chartTrackingRefBased/>
  <w15:docId w15:val="{6CE7C72B-80DD-4C06-861B-9D4B082B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4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4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4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4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2025-01-21T04:09:00Z</dcterms:created>
  <dcterms:modified xsi:type="dcterms:W3CDTF">2025-01-21T04:10:00Z</dcterms:modified>
</cp:coreProperties>
</file>