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0314" w:rsidRDefault="001E0314" w:rsidP="001E0314">
      <w:pPr>
        <w:pStyle w:val="NormalWeb"/>
        <w:shd w:val="clear" w:color="auto" w:fill="FFFFFF"/>
        <w:spacing w:before="0" w:beforeAutospacing="0" w:after="0" w:afterAutospacing="0"/>
        <w:jc w:val="center"/>
        <w:rPr>
          <w:rFonts w:ascii="Arial" w:hAnsi="Arial" w:cs="Arial"/>
        </w:rPr>
      </w:pPr>
      <w:r>
        <w:rPr>
          <w:rStyle w:val="Strong"/>
          <w:rFonts w:ascii="inherit" w:hAnsi="inherit" w:cs="Arial"/>
          <w:bdr w:val="none" w:sz="0" w:space="0" w:color="auto" w:frame="1"/>
        </w:rPr>
        <w:t>CỘNG HÒA XÃ HỘI CHỦ NGHĨA VIỆT NAM</w:t>
      </w:r>
      <w:r>
        <w:rPr>
          <w:rFonts w:ascii="inherit" w:hAnsi="inherit" w:cs="Arial"/>
          <w:b/>
          <w:bCs/>
          <w:bdr w:val="none" w:sz="0" w:space="0" w:color="auto" w:frame="1"/>
        </w:rPr>
        <w:br/>
      </w:r>
      <w:r>
        <w:rPr>
          <w:rStyle w:val="Strong"/>
          <w:rFonts w:ascii="inherit" w:hAnsi="inherit" w:cs="Arial"/>
          <w:bdr w:val="none" w:sz="0" w:space="0" w:color="auto" w:frame="1"/>
        </w:rPr>
        <w:t>Độc lập - Tự do - Hạnh phúc</w:t>
      </w:r>
      <w:r>
        <w:rPr>
          <w:rFonts w:ascii="inherit" w:hAnsi="inherit" w:cs="Arial"/>
          <w:b/>
          <w:bCs/>
          <w:bdr w:val="none" w:sz="0" w:space="0" w:color="auto" w:frame="1"/>
        </w:rPr>
        <w:br/>
      </w:r>
      <w:r>
        <w:rPr>
          <w:rStyle w:val="Strong"/>
          <w:rFonts w:ascii="inherit" w:hAnsi="inherit" w:cs="Arial"/>
          <w:bdr w:val="none" w:sz="0" w:space="0" w:color="auto" w:frame="1"/>
        </w:rPr>
        <w:t>---------------</w:t>
      </w:r>
    </w:p>
    <w:p w:rsidR="001E0314" w:rsidRDefault="001E0314" w:rsidP="001E0314">
      <w:pPr>
        <w:pStyle w:val="NormalWeb"/>
        <w:shd w:val="clear" w:color="auto" w:fill="FFFFFF"/>
        <w:spacing w:before="0" w:beforeAutospacing="0" w:after="0" w:afterAutospacing="0"/>
        <w:jc w:val="center"/>
        <w:rPr>
          <w:rFonts w:ascii="Arial" w:hAnsi="Arial" w:cs="Arial"/>
        </w:rPr>
      </w:pPr>
      <w:r>
        <w:rPr>
          <w:rStyle w:val="Emphasis"/>
          <w:rFonts w:ascii="inherit" w:hAnsi="inherit" w:cs="Arial"/>
          <w:bdr w:val="none" w:sz="0" w:space="0" w:color="auto" w:frame="1"/>
        </w:rPr>
        <w:t>(Địa danh), ngày .... tháng .... năm ……</w:t>
      </w:r>
    </w:p>
    <w:p w:rsidR="001E0314" w:rsidRDefault="001E0314" w:rsidP="001E0314">
      <w:pPr>
        <w:pStyle w:val="NormalWeb"/>
        <w:shd w:val="clear" w:color="auto" w:fill="FFFFFF"/>
        <w:spacing w:before="0" w:beforeAutospacing="0" w:after="0" w:afterAutospacing="0"/>
        <w:jc w:val="center"/>
        <w:rPr>
          <w:rFonts w:ascii="Arial" w:hAnsi="Arial" w:cs="Arial"/>
        </w:rPr>
      </w:pPr>
      <w:r>
        <w:rPr>
          <w:rStyle w:val="Strong"/>
          <w:rFonts w:ascii="inherit" w:hAnsi="inherit" w:cs="Arial"/>
          <w:bdr w:val="none" w:sz="0" w:space="0" w:color="auto" w:frame="1"/>
        </w:rPr>
        <w:t>HỢP ĐỒNG</w:t>
      </w:r>
    </w:p>
    <w:p w:rsidR="001E0314" w:rsidRDefault="001E0314" w:rsidP="001E0314">
      <w:pPr>
        <w:pStyle w:val="NormalWeb"/>
        <w:shd w:val="clear" w:color="auto" w:fill="FFFFFF"/>
        <w:spacing w:before="0" w:beforeAutospacing="0" w:after="0" w:afterAutospacing="0"/>
        <w:jc w:val="center"/>
        <w:rPr>
          <w:rFonts w:ascii="Arial" w:hAnsi="Arial" w:cs="Arial"/>
        </w:rPr>
      </w:pPr>
      <w:r>
        <w:rPr>
          <w:rStyle w:val="Strong"/>
          <w:rFonts w:ascii="inherit" w:hAnsi="inherit" w:cs="Arial"/>
          <w:bdr w:val="none" w:sz="0" w:space="0" w:color="auto" w:frame="1"/>
        </w:rPr>
        <w:t>Tư vấn lập Báo cáo nghiên cứu khả thi/Tư vấn khảo sát xây dựng công trình/Tư vấn thiết kế xây dựng công trình/Tư vấn giám sát thi công xây dựng công trình</w:t>
      </w:r>
    </w:p>
    <w:p w:rsidR="001E0314" w:rsidRDefault="001E0314" w:rsidP="001E0314">
      <w:pPr>
        <w:pStyle w:val="NormalWeb"/>
        <w:shd w:val="clear" w:color="auto" w:fill="FFFFFF"/>
        <w:spacing w:before="0" w:beforeAutospacing="0" w:after="0" w:afterAutospacing="0"/>
        <w:jc w:val="center"/>
        <w:rPr>
          <w:rFonts w:ascii="Arial" w:hAnsi="Arial" w:cs="Arial"/>
        </w:rPr>
      </w:pPr>
      <w:r>
        <w:rPr>
          <w:rStyle w:val="Emphasis"/>
          <w:rFonts w:ascii="inherit" w:hAnsi="inherit" w:cs="Arial"/>
          <w:bdr w:val="none" w:sz="0" w:space="0" w:color="auto" w:frame="1"/>
        </w:rPr>
        <w:t>Số: ……/(Năm) /... (Ký hiệu hợp đồng)</w:t>
      </w:r>
    </w:p>
    <w:p w:rsidR="001E0314" w:rsidRDefault="001E0314" w:rsidP="001E0314">
      <w:pPr>
        <w:pStyle w:val="NormalWeb"/>
        <w:shd w:val="clear" w:color="auto" w:fill="FFFFFF"/>
        <w:spacing w:before="0" w:beforeAutospacing="0" w:after="0" w:afterAutospacing="0"/>
        <w:jc w:val="center"/>
        <w:rPr>
          <w:rFonts w:ascii="Arial" w:hAnsi="Arial" w:cs="Arial"/>
        </w:rPr>
      </w:pPr>
      <w:r>
        <w:rPr>
          <w:rStyle w:val="Strong"/>
          <w:rFonts w:ascii="inherit" w:hAnsi="inherit" w:cs="Arial"/>
          <w:bdr w:val="none" w:sz="0" w:space="0" w:color="auto" w:frame="1"/>
        </w:rPr>
        <w:t>Dự án hoặc công trình hoặc gói thầu</w:t>
      </w:r>
    </w:p>
    <w:p w:rsidR="001E0314" w:rsidRDefault="001E0314" w:rsidP="001E0314">
      <w:pPr>
        <w:pStyle w:val="NormalWeb"/>
        <w:shd w:val="clear" w:color="auto" w:fill="FFFFFF"/>
        <w:spacing w:before="0" w:beforeAutospacing="0" w:after="0" w:afterAutospacing="0"/>
        <w:jc w:val="center"/>
        <w:rPr>
          <w:rFonts w:ascii="Arial" w:hAnsi="Arial" w:cs="Arial"/>
        </w:rPr>
      </w:pPr>
      <w:r>
        <w:rPr>
          <w:rStyle w:val="Strong"/>
          <w:rFonts w:ascii="inherit" w:hAnsi="inherit" w:cs="Arial"/>
          <w:bdr w:val="none" w:sz="0" w:space="0" w:color="auto" w:frame="1"/>
        </w:rPr>
        <w:t>Số ………………</w:t>
      </w:r>
    </w:p>
    <w:p w:rsidR="001E0314" w:rsidRDefault="001E0314" w:rsidP="001E0314">
      <w:pPr>
        <w:pStyle w:val="NormalWeb"/>
        <w:shd w:val="clear" w:color="auto" w:fill="FFFFFF"/>
        <w:spacing w:before="0" w:beforeAutospacing="0" w:after="0" w:afterAutospacing="0"/>
        <w:jc w:val="center"/>
        <w:rPr>
          <w:rFonts w:ascii="Arial" w:hAnsi="Arial" w:cs="Arial"/>
        </w:rPr>
      </w:pPr>
      <w:r>
        <w:rPr>
          <w:rStyle w:val="Strong"/>
          <w:rFonts w:ascii="inherit" w:hAnsi="inherit" w:cs="Arial"/>
          <w:bdr w:val="none" w:sz="0" w:space="0" w:color="auto" w:frame="1"/>
        </w:rPr>
        <w:t>thuộc dự án ………………</w:t>
      </w:r>
    </w:p>
    <w:p w:rsidR="001E0314" w:rsidRDefault="001E0314" w:rsidP="001E0314">
      <w:pPr>
        <w:pStyle w:val="NormalWeb"/>
        <w:shd w:val="clear" w:color="auto" w:fill="FFFFFF"/>
        <w:spacing w:before="0" w:beforeAutospacing="0" w:after="0" w:afterAutospacing="0"/>
        <w:jc w:val="center"/>
        <w:rPr>
          <w:rFonts w:ascii="Arial" w:hAnsi="Arial" w:cs="Arial"/>
        </w:rPr>
      </w:pPr>
      <w:r>
        <w:rPr>
          <w:rFonts w:ascii="Arial" w:hAnsi="Arial" w:cs="Arial"/>
        </w:rPr>
        <w:t>giữa</w:t>
      </w:r>
    </w:p>
    <w:p w:rsidR="001E0314" w:rsidRDefault="001E0314" w:rsidP="001E0314">
      <w:pPr>
        <w:pStyle w:val="NormalWeb"/>
        <w:shd w:val="clear" w:color="auto" w:fill="FFFFFF"/>
        <w:spacing w:before="0" w:beforeAutospacing="0" w:after="0" w:afterAutospacing="0"/>
        <w:jc w:val="center"/>
        <w:rPr>
          <w:rFonts w:ascii="Arial" w:hAnsi="Arial" w:cs="Arial"/>
        </w:rPr>
      </w:pPr>
      <w:r>
        <w:rPr>
          <w:rStyle w:val="Strong"/>
          <w:rFonts w:ascii="inherit" w:hAnsi="inherit" w:cs="Arial"/>
          <w:bdr w:val="none" w:sz="0" w:space="0" w:color="auto" w:frame="1"/>
        </w:rPr>
        <w:t>(Tên giao dịch của Chủ đầu tư)</w:t>
      </w:r>
    </w:p>
    <w:p w:rsidR="001E0314" w:rsidRDefault="001E0314" w:rsidP="001E0314">
      <w:pPr>
        <w:pStyle w:val="NormalWeb"/>
        <w:shd w:val="clear" w:color="auto" w:fill="FFFFFF"/>
        <w:spacing w:before="0" w:beforeAutospacing="0" w:after="0" w:afterAutospacing="0"/>
        <w:jc w:val="center"/>
        <w:rPr>
          <w:rFonts w:ascii="Arial" w:hAnsi="Arial" w:cs="Arial"/>
        </w:rPr>
      </w:pPr>
      <w:r>
        <w:rPr>
          <w:rFonts w:ascii="Arial" w:hAnsi="Arial" w:cs="Arial"/>
        </w:rPr>
        <w:t>và</w:t>
      </w:r>
    </w:p>
    <w:p w:rsidR="001E0314" w:rsidRDefault="001E0314" w:rsidP="001E0314">
      <w:pPr>
        <w:pStyle w:val="NormalWeb"/>
        <w:shd w:val="clear" w:color="auto" w:fill="FFFFFF"/>
        <w:spacing w:before="0" w:beforeAutospacing="0" w:after="0" w:afterAutospacing="0"/>
        <w:jc w:val="center"/>
        <w:rPr>
          <w:rFonts w:ascii="Arial" w:hAnsi="Arial" w:cs="Arial"/>
        </w:rPr>
      </w:pPr>
      <w:r>
        <w:rPr>
          <w:rStyle w:val="Strong"/>
          <w:rFonts w:ascii="inherit" w:hAnsi="inherit" w:cs="Arial"/>
          <w:bdr w:val="none" w:sz="0" w:space="0" w:color="auto" w:frame="1"/>
        </w:rPr>
        <w:t>(Tên giao dịch của Nhà thầu tư vấn)</w:t>
      </w:r>
    </w:p>
    <w:p w:rsidR="001E0314" w:rsidRDefault="001E0314" w:rsidP="001E0314">
      <w:pPr>
        <w:pStyle w:val="NormalWeb"/>
        <w:shd w:val="clear" w:color="auto" w:fill="FFFFFF"/>
        <w:spacing w:before="0" w:beforeAutospacing="0" w:after="0" w:afterAutospacing="0"/>
        <w:jc w:val="center"/>
        <w:rPr>
          <w:rFonts w:ascii="Arial" w:hAnsi="Arial" w:cs="Arial"/>
        </w:rPr>
      </w:pPr>
      <w:r>
        <w:rPr>
          <w:rStyle w:val="Strong"/>
          <w:rFonts w:ascii="inherit" w:hAnsi="inherit" w:cs="Arial"/>
          <w:bdr w:val="none" w:sz="0" w:space="0" w:color="auto" w:frame="1"/>
        </w:rPr>
        <w:t>MỤC LỤC</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DANH MỤC CÁC CHỮ VIẾT TẮT</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PHẦN 1. THÔNG TIN GIAO DỊCH</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PHẦN 2. CÁC CĂN CỨ KÝ KẾT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PHẦN 3. ĐIỀU KIỆN CHUNG CỦA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 Diễn giải</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2. Loại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3. Hồ sơ hợp đồng tư vấn xây dựng và thứ tự ưu tiên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4. Trao đổi thông tin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5. Luật áp dụng và ngôn ngữ sử dụng trong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6. Bảo đảm thực hiện hợp đồng (nếu có) và bảo lãnh tạm ứng hợp đồng (đối với trường hợp các bên thỏa thuận phải có bảo lãnh tiền tạm ứng)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7. Nội dung, khối lượng công việc và sản phẩm của hợp đồng tư vấn khảo sát xây dựng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8. Nội dung, khối lượng công việc và sản phẩm của hợp đồng tư vấn lập báo cáo nghiên cứu khả thi đầu tư xây dựng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9. Nội dung, khối lượng công việc và sản phẩm của hợp đồng tư vấn thiết kế xây dựng công trình</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10. Nội dung và khối lượng công việc tư vấn giám sát thi công xây dựng công trình</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11. Yêu cầu về chất lượng, số lượng sản phẩm tư vấn xây dựng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12. Căn cứ nghiệm thu sản phẩm tư vấn xây dựng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13. Giá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14. Điều chỉnh hợp đồng tư vấn xây dựng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15. Quyền và nghĩa vụ của Nhà thầu tư vấn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16. Quyền và nghĩa vụ của Chủ đầu tư</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17. Nhà thầu phụ (nếu có)</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18. Nhân lực của Nhà thầu tư vấn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19. Bản quyền và quyền sử dụng tài liệu</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20. Bảo hiểm</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21. Rủi ro và bất khả kháng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22. Tạm ngừng công việc trong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24. Chấm dứt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25. Quyết toán và thanh lý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26. Nghiệm thu sản phẩm tư vấn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lastRenderedPageBreak/>
        <w:t>Điều 27. Thời gian và tiến độ thực hiện hợp đồng tư vấn xây dựng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28. Tạm ứng và thanh toán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29. Khiếu nại, hòa giải và giải quyết tranh chấp</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30. Thưởng, phạt, bồi thường thiệt hại</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31. Điều khoản chung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PHẦN 4. ĐIỀU KIỆN CỤ THỂ CỦA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 Loại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2. Luật áp dụng và ngôn ngữ sử dụng trong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3. Bảo đảm thực hiện hợp đồng (nếu có) và bảo lãnh tạm ứng hợp đồng (đối với trường hợp các bên thỏa thuận phải có bảo lãnh tiền tạm ứng)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4. Yêu cầu về chất lượng, số lượng sản phẩm tư vấn xây dựng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5. Giá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6. Điều chỉnh hợp đồng tư vấn xây dựng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7. Nhân lực của Nhà thầu tư vấn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8. Chấm dứt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9. Nghiệm thu sản phẩm tư vấn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10. Thời gian và tiến độ thực hiện hợp đồng tư vấn xây dựng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11. Tạm ứng và thanh toán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12. Khiếu nại, hòa giải và giải quyết tranh chấp</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13. Thưởng, phạt, bồi thường thiệt hại</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Điều 14. Điều khoản chung</w:t>
      </w:r>
    </w:p>
    <w:p w:rsidR="001E0314" w:rsidRDefault="001E0314" w:rsidP="001E0314">
      <w:pPr>
        <w:pStyle w:val="NormalWeb"/>
        <w:shd w:val="clear" w:color="auto" w:fill="FFFFFF"/>
        <w:spacing w:before="0" w:beforeAutospacing="0" w:after="0" w:afterAutospacing="0"/>
        <w:rPr>
          <w:rFonts w:ascii="Arial" w:hAnsi="Arial" w:cs="Arial"/>
        </w:rPr>
      </w:pPr>
      <w:r>
        <w:rPr>
          <w:rStyle w:val="Strong"/>
          <w:rFonts w:ascii="inherit" w:hAnsi="inherit" w:cs="Arial"/>
          <w:bdr w:val="none" w:sz="0" w:space="0" w:color="auto" w:frame="1"/>
        </w:rPr>
        <w:t>PHẦN 1. THÔNG TIN GIAO DỊCH</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Hôm nay, ngày ... tháng ... năm …… tại </w:t>
      </w:r>
      <w:r>
        <w:rPr>
          <w:rStyle w:val="Emphasis"/>
          <w:rFonts w:ascii="inherit" w:hAnsi="inherit" w:cs="Arial"/>
          <w:bdr w:val="none" w:sz="0" w:space="0" w:color="auto" w:frame="1"/>
        </w:rPr>
        <w:t>(Địa danh) </w:t>
      </w:r>
      <w:r>
        <w:rPr>
          <w:rFonts w:ascii="Arial" w:hAnsi="Arial" w:cs="Arial"/>
        </w:rPr>
        <w:t>………………………………., chúng tôi gồm các bên dưới đây:</w:t>
      </w:r>
    </w:p>
    <w:p w:rsidR="001E0314" w:rsidRDefault="001E0314" w:rsidP="001E0314">
      <w:pPr>
        <w:pStyle w:val="NormalWeb"/>
        <w:shd w:val="clear" w:color="auto" w:fill="FFFFFF"/>
        <w:spacing w:before="0" w:beforeAutospacing="0" w:after="0" w:afterAutospacing="0"/>
        <w:rPr>
          <w:rFonts w:ascii="Arial" w:hAnsi="Arial" w:cs="Arial"/>
        </w:rPr>
      </w:pPr>
      <w:r>
        <w:rPr>
          <w:rStyle w:val="Strong"/>
          <w:rFonts w:ascii="inherit" w:hAnsi="inherit" w:cs="Arial"/>
          <w:bdr w:val="none" w:sz="0" w:space="0" w:color="auto" w:frame="1"/>
        </w:rPr>
        <w:t>1. Chủ đầu tư:</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Tên giao dịch: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Đại diện </w:t>
      </w:r>
      <w:r>
        <w:rPr>
          <w:rStyle w:val="Emphasis"/>
          <w:rFonts w:ascii="inherit" w:hAnsi="inherit" w:cs="Arial"/>
          <w:bdr w:val="none" w:sz="0" w:space="0" w:color="auto" w:frame="1"/>
        </w:rPr>
        <w:t>(hoặc người được ủy quyền)</w:t>
      </w:r>
      <w:r>
        <w:rPr>
          <w:rFonts w:ascii="Arial" w:hAnsi="Arial" w:cs="Arial"/>
        </w:rPr>
        <w:t> là: Ông/Bà ……Chức vụ: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Địa chỉ: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Tài Khoản: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Mã số thuế: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Đăng ký doanh nghiệp </w:t>
      </w:r>
      <w:r>
        <w:rPr>
          <w:rStyle w:val="Emphasis"/>
          <w:rFonts w:ascii="inherit" w:hAnsi="inherit" w:cs="Arial"/>
          <w:bdr w:val="none" w:sz="0" w:space="0" w:color="auto" w:frame="1"/>
        </w:rPr>
        <w:t>(nếu có)</w:t>
      </w:r>
      <w:r>
        <w:rPr>
          <w:rFonts w:ascii="Arial" w:hAnsi="Arial" w:cs="Arial"/>
        </w:rPr>
        <w:t>: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Điện thoại: …………… Fax: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E-mail: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Và bên kia là:</w:t>
      </w:r>
    </w:p>
    <w:p w:rsidR="001E0314" w:rsidRDefault="001E0314" w:rsidP="001E0314">
      <w:pPr>
        <w:pStyle w:val="NormalWeb"/>
        <w:shd w:val="clear" w:color="auto" w:fill="FFFFFF"/>
        <w:spacing w:before="0" w:beforeAutospacing="0" w:after="0" w:afterAutospacing="0"/>
        <w:rPr>
          <w:rFonts w:ascii="Arial" w:hAnsi="Arial" w:cs="Arial"/>
        </w:rPr>
      </w:pPr>
      <w:r>
        <w:rPr>
          <w:rStyle w:val="Strong"/>
          <w:rFonts w:ascii="inherit" w:hAnsi="inherit" w:cs="Arial"/>
          <w:bdr w:val="none" w:sz="0" w:space="0" w:color="auto" w:frame="1"/>
        </w:rPr>
        <w:t>2. Nhà thầu tư vấn: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Tên giao dịch: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Đại diện </w:t>
      </w:r>
      <w:r>
        <w:rPr>
          <w:rStyle w:val="Emphasis"/>
          <w:rFonts w:ascii="inherit" w:hAnsi="inherit" w:cs="Arial"/>
          <w:bdr w:val="none" w:sz="0" w:space="0" w:color="auto" w:frame="1"/>
        </w:rPr>
        <w:t>(hoặc người được ủy quyền)</w:t>
      </w:r>
      <w:r>
        <w:rPr>
          <w:rFonts w:ascii="Arial" w:hAnsi="Arial" w:cs="Arial"/>
        </w:rPr>
        <w:t> là: Ông/Bà …… Chức vụ: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Địa chỉ: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Tài Khoản: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Mã số thuế: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Đăng ký doanh nghiệp </w:t>
      </w:r>
      <w:r>
        <w:rPr>
          <w:rStyle w:val="Emphasis"/>
          <w:rFonts w:ascii="inherit" w:hAnsi="inherit" w:cs="Arial"/>
          <w:bdr w:val="none" w:sz="0" w:space="0" w:color="auto" w:frame="1"/>
        </w:rPr>
        <w:t>(nếu có)</w:t>
      </w:r>
      <w:r>
        <w:rPr>
          <w:rFonts w:ascii="Arial" w:hAnsi="Arial" w:cs="Arial"/>
        </w:rPr>
        <w:t>: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Điện thoại: ………… Fax: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E-mail: …………………………………….....</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Giấy ủy quyền ký hợp đồng số …………………… ngày....tháng....năm.... </w:t>
      </w:r>
      <w:r>
        <w:rPr>
          <w:rStyle w:val="Emphasis"/>
          <w:rFonts w:ascii="inherit" w:hAnsi="inherit" w:cs="Arial"/>
          <w:bdr w:val="none" w:sz="0" w:space="0" w:color="auto" w:frame="1"/>
        </w:rPr>
        <w:t>(Trường hợp được ủy quyền)</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(Trường hợp là liên danh các nhà thầu thì phải ghi đầy đủ thông tin các thành viên trong liên danh và cử đại diện liên danh giao dịch)</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Hai bên cùng thống nhất ký hợp đồng tư vấn .... của gói thầu .... thuộc dự án/công trình (tên dự án/công trình) như sau:</w:t>
      </w:r>
    </w:p>
    <w:p w:rsidR="001E0314" w:rsidRDefault="001E0314" w:rsidP="001E0314">
      <w:pPr>
        <w:pStyle w:val="NormalWeb"/>
        <w:shd w:val="clear" w:color="auto" w:fill="FFFFFF"/>
        <w:spacing w:before="0" w:beforeAutospacing="0" w:after="0" w:afterAutospacing="0"/>
        <w:rPr>
          <w:rFonts w:ascii="Arial" w:hAnsi="Arial" w:cs="Arial"/>
        </w:rPr>
      </w:pPr>
      <w:r>
        <w:rPr>
          <w:rStyle w:val="Strong"/>
          <w:rFonts w:ascii="inherit" w:hAnsi="inherit" w:cs="Arial"/>
          <w:bdr w:val="none" w:sz="0" w:space="0" w:color="auto" w:frame="1"/>
        </w:rPr>
        <w:t>PHẦN 2. CÁC CĂN CỨ KÝ KẾT HỢP ĐỒNG</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lastRenderedPageBreak/>
        <w:t>Căn cứ Bộ Luật Dân sự ngày 24 tháng 11 năm 2015;</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Căn cứ Luật Xây dựng ngày 18 tháng 6 năm 2014; Luật sửa đổi, bổ sung một số điều của Luật Xây dựng ngày 17 tháng 6 năm 2020;</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Căn cứ Luật Đấu thầu số 43/2013/QH13 ngày 26 tháng 11 năm 2013;</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Căn cứ Nghị định số 37/2015/NĐ-CP ngày 22 tháng 4 năm 2015 của Chính phủ quy định chi tiết về hợp đồng xây dựng;</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Căn cứ Nghị định số 50/2023/NĐ-CP ngày 01 tháng 4 năm 2023 sửa đổi, bổ sung một số điều của Nghị định số 37/2015/NĐ-CP ngày 22 tháng 4 năm 2015 của Chính phủ quy định chi tiết về hợp đồng xây dựng;</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Căn cứ Nghị định số 06/2023/NĐ-CP ngày 26 tháng 01 tháng 2023 của Chính phủ quy định chi tiết một số nội dung về quản lý chất lượng, thi công xây dựng và bảo trì công trình xây dựng;</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Căn cứ Nghị định số 15/2023/NĐ-CP ngày 03 tháng 3 tháng 2023 của Chính phủ quy định chi tiết một số nội dung về quản lý dự án đầu tư xây dựng;</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Căn cứ Nghị định số 99/2023/NĐ-CP ngày 11/11/2023 quy định về quản lý, thanh toán, quyết toán dự án sử dụng vốn đầu tư công;</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Căn cứ Thông tư số ……/……/TT-BXD ngày … tháng … năm …… của Bộ trưởng Bộ Xây dựng hướng dẫn một số nội dung về hợp đồng xây dựng;</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Căn cứ ………………………………….. (các căn cứ khác nếu có);</w:t>
      </w:r>
    </w:p>
    <w:p w:rsidR="001E0314" w:rsidRDefault="001E0314" w:rsidP="001E0314">
      <w:pPr>
        <w:pStyle w:val="NormalWeb"/>
        <w:shd w:val="clear" w:color="auto" w:fill="FFFFFF"/>
        <w:spacing w:before="0" w:beforeAutospacing="0" w:after="0" w:afterAutospacing="0"/>
        <w:rPr>
          <w:rFonts w:ascii="Arial" w:hAnsi="Arial" w:cs="Arial"/>
        </w:rPr>
      </w:pPr>
      <w:r>
        <w:rPr>
          <w:rStyle w:val="Emphasis"/>
          <w:rFonts w:ascii="inherit" w:hAnsi="inherit" w:cs="Arial"/>
          <w:bdr w:val="none" w:sz="0" w:space="0" w:color="auto" w:frame="1"/>
        </w:rPr>
        <w:t>Căn cứ kết quả lựa chọn nhà thầu tại văn bản số ……………………….</w:t>
      </w:r>
    </w:p>
    <w:p w:rsidR="001E0314" w:rsidRDefault="001E0314" w:rsidP="001E0314">
      <w:pPr>
        <w:pStyle w:val="NormalWeb"/>
        <w:shd w:val="clear" w:color="auto" w:fill="FFFFFF"/>
        <w:spacing w:before="0" w:beforeAutospacing="0" w:after="0" w:afterAutospacing="0"/>
        <w:rPr>
          <w:rFonts w:ascii="Arial" w:hAnsi="Arial" w:cs="Arial"/>
        </w:rPr>
      </w:pPr>
      <w:r>
        <w:rPr>
          <w:rStyle w:val="Strong"/>
          <w:rFonts w:ascii="inherit" w:hAnsi="inherit" w:cs="Arial"/>
          <w:bdr w:val="none" w:sz="0" w:space="0" w:color="auto" w:frame="1"/>
        </w:rPr>
        <w:t>PHẦN 3. ĐIỀU KIỆN CHUNG CỦA HỢP ĐỒNG</w:t>
      </w:r>
    </w:p>
    <w:p w:rsidR="001E0314" w:rsidRDefault="001E0314" w:rsidP="001E0314">
      <w:pPr>
        <w:pStyle w:val="NormalWeb"/>
        <w:shd w:val="clear" w:color="auto" w:fill="FFFFFF"/>
        <w:spacing w:before="0" w:beforeAutospacing="0" w:after="0" w:afterAutospacing="0"/>
        <w:rPr>
          <w:rFonts w:ascii="Arial" w:hAnsi="Arial" w:cs="Arial"/>
        </w:rPr>
      </w:pPr>
      <w:r>
        <w:rPr>
          <w:rStyle w:val="Strong"/>
          <w:rFonts w:ascii="inherit" w:hAnsi="inherit" w:cs="Arial"/>
          <w:bdr w:val="none" w:sz="0" w:space="0" w:color="auto" w:frame="1"/>
        </w:rPr>
        <w:t>Điều 1. Diễn giải</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Các từ và cụm từ trong hợp đồng này được hiểu theo các định nghĩa và diễn giải sau đây:</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1. Chủ đầu tư là... (tên giao dịch Chủ đầu tư).</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2. Nhà thầu tư vấn là ... (tên của Nhà thầu tư vấn).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3. Dự án là dự án ... (tên dự án).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4. Công trình là ... (tên công trình mà nhà thầu thực hiện công việc tư vấn xây dựng theo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5. Gói thầu là ... (tên gói thầu mà nhà thầu thực hiện công việc tư vấn xây dựng theo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6. Đại diện Chủ đầu tư là người được Chủ đầu tư nêu ra trong hợp đồng hoặc được ủy quyền và thay mặt cho Chủ đầu tư điều hành công việc.</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7. Đại diện Nhà thầu tư vấn là người được Nhà thầu tư vấn nêu ra trong hợp đồng hoặc được Nhà thầu tư vấn chỉ định và thay mặt Nhà thầu tư vấn điều hành công việc.</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8. Nhà thầu phụ là tổ chức hay cá nhân ký hợp đồng với Nhà thầu tư vấn để trực tiếp thực hiện công việc.</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9. Hợp đồng là toàn bộ Hồ sơ hợp đồng tư vấn xây dựng theo quy định tại Điều ... [Hồ sơ hợp đồng tư vấn và thứ tự ưu tiên].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10. HSMT (hoặc HSYC) của Chủ đầu tư là toàn bộ tài liệu theo quy định tại Phụ lục số ... [HSMT (hoặc HSYC) của Chủ đầu tư].</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11. HSDT (hoặc HSĐX) của Nhà thầu tư vấn là toàn bộ tài liệu theo quy định tại Phụ lục số ... [HSDT (hoặc HSĐX) của Nhà thầu tư vấn].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12. Đơn dự thầu là đề xuất của Nhà thầu tư vấn có ghi giá dự thầu để thực hiện công việc theo đúng các yêu cầu của HSMT (hoặc HSYC).</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13. Bên là Chủ đầu tư hoặc Nhà thầu tư vấn tùy theo hoàn cảnh cụ thể.</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14. Ngày được hiểu là ngày dương lịch và tháng được hiểu là tháng dương lịch.</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15. Ngày làm việc được hiểu là các ngày theo dương lịch, trừ ngày chủ nhật, ngày nghỉ lễ, tết theo quy định của pháp luật.</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lastRenderedPageBreak/>
        <w:t>16. Luật là toàn bộ hệ thống luật pháp của nước Cộng hòa Xã hội Chủ nghĩa Việt Nam.</w:t>
      </w:r>
    </w:p>
    <w:p w:rsidR="001E0314" w:rsidRDefault="001E0314" w:rsidP="001E0314">
      <w:pPr>
        <w:pStyle w:val="NormalWeb"/>
        <w:shd w:val="clear" w:color="auto" w:fill="FFFFFF"/>
        <w:spacing w:before="0" w:beforeAutospacing="0" w:after="0" w:afterAutospacing="0"/>
        <w:rPr>
          <w:rFonts w:ascii="Arial" w:hAnsi="Arial" w:cs="Arial"/>
        </w:rPr>
      </w:pPr>
      <w:r>
        <w:rPr>
          <w:rStyle w:val="Strong"/>
          <w:rFonts w:ascii="inherit" w:hAnsi="inherit" w:cs="Arial"/>
          <w:bdr w:val="none" w:sz="0" w:space="0" w:color="auto" w:frame="1"/>
        </w:rPr>
        <w:t>Điều 2. Loại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Loại hợp đồng: [quy định tại </w:t>
      </w:r>
      <w:r>
        <w:rPr>
          <w:rStyle w:val="Strong"/>
          <w:rFonts w:ascii="inherit" w:hAnsi="inherit" w:cs="Arial"/>
          <w:bdr w:val="none" w:sz="0" w:space="0" w:color="auto" w:frame="1"/>
        </w:rPr>
        <w:t>ĐKCT</w:t>
      </w:r>
      <w:r>
        <w:rPr>
          <w:rFonts w:ascii="Arial" w:hAnsi="Arial" w:cs="Arial"/>
        </w:rPr>
        <w:t>]</w:t>
      </w:r>
    </w:p>
    <w:p w:rsidR="001E0314" w:rsidRDefault="001E0314" w:rsidP="001E0314">
      <w:pPr>
        <w:pStyle w:val="NormalWeb"/>
        <w:shd w:val="clear" w:color="auto" w:fill="FFFFFF"/>
        <w:spacing w:before="0" w:beforeAutospacing="0" w:after="0" w:afterAutospacing="0"/>
        <w:rPr>
          <w:rFonts w:ascii="Arial" w:hAnsi="Arial" w:cs="Arial"/>
        </w:rPr>
      </w:pPr>
      <w:r>
        <w:rPr>
          <w:rStyle w:val="Strong"/>
          <w:rFonts w:ascii="inherit" w:hAnsi="inherit" w:cs="Arial"/>
          <w:bdr w:val="none" w:sz="0" w:space="0" w:color="auto" w:frame="1"/>
        </w:rPr>
        <w:t>Điều 3. Hồ sơ hợp đồng tư vấn xây dựng và thứ tự ưu tiên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1. Hồ sơ hợp đồng bao gồm hợp đồng tư vấn xây dựng và các tài liệu tại khoản 2 dưới đây.</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2. Các tài liệu kèm theo hợp đồng là bộ phận không tách rời của hợp đồng tư vấn xây dựng. Các tài liệu kèm theo hợp đồng và thứ tự ưu tiên để xử lý mâu thuẫn giữa các tài liệu bao gồm:</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a) Văn bản thông báo trúng thầu hoặc chỉ định thầu;</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b) Điều kiện cụ thể của hợp đồng hoặc Điều khoản tham chiếu đối với hợp đồng tư vấn xây dựng;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c) Điều kiện chung của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d) HSMT hoặc HSYC của Chủ đầu tư;</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đ) Các bản vẽ thiết kế và các chỉ dẫn kỹ thuật;</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e) HSDT hoặc HSĐX của Nhà thầu tư vấn;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g) Biên bản đàm phán hợp đồng, văn bản sửa đổi, bổ sung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h) Các phụ lục của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i) Các tài liệu khác có liên quan.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3. Thứ tự ưu tiên áp dụng các tài liệu kèm theo hợp đồng xây dựng áp dụng theo thứ tự quy định tại khoản 2 Điều này.</w:t>
      </w:r>
    </w:p>
    <w:p w:rsidR="001E0314" w:rsidRDefault="001E0314" w:rsidP="001E0314">
      <w:pPr>
        <w:pStyle w:val="NormalWeb"/>
        <w:shd w:val="clear" w:color="auto" w:fill="FFFFFF"/>
        <w:spacing w:before="0" w:beforeAutospacing="0" w:after="0" w:afterAutospacing="0"/>
        <w:rPr>
          <w:rFonts w:ascii="Arial" w:hAnsi="Arial" w:cs="Arial"/>
        </w:rPr>
      </w:pPr>
      <w:r>
        <w:rPr>
          <w:rStyle w:val="Strong"/>
          <w:rFonts w:ascii="inherit" w:hAnsi="inherit" w:cs="Arial"/>
          <w:bdr w:val="none" w:sz="0" w:space="0" w:color="auto" w:frame="1"/>
        </w:rPr>
        <w:t>Điều 4. Trao đổi thông tin</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1. Các thông báo, chấp thuận, chứng chỉ, quyết định,... đưa ra phải bằng văn bản và được chuyển đến bằng đường bưu điện, bằng fax, hoặc email theo địa chỉ các bên đã quy định trong hợp đồng.</w:t>
      </w:r>
    </w:p>
    <w:p w:rsidR="001E0314" w:rsidRDefault="001E0314" w:rsidP="001E0314">
      <w:pPr>
        <w:pStyle w:val="NormalWeb"/>
        <w:shd w:val="clear" w:color="auto" w:fill="FFFFFF"/>
        <w:spacing w:before="0" w:beforeAutospacing="0" w:after="0" w:afterAutospacing="0"/>
        <w:rPr>
          <w:rFonts w:ascii="Arial" w:hAnsi="Arial" w:cs="Arial"/>
        </w:rPr>
      </w:pPr>
      <w:r>
        <w:rPr>
          <w:rFonts w:ascii="Arial" w:hAnsi="Arial" w:cs="Arial"/>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rsidR="009A5D2A" w:rsidRDefault="009A5D2A">
      <w:bookmarkStart w:id="0" w:name="_GoBack"/>
      <w:bookmarkEnd w:id="0"/>
    </w:p>
    <w:sectPr w:rsidR="009A5D2A" w:rsidSect="0094727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314"/>
    <w:rsid w:val="001E0314"/>
    <w:rsid w:val="00947275"/>
    <w:rsid w:val="009A5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6D6431-E15B-49C7-9897-2F91317F6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03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0314"/>
    <w:rPr>
      <w:b/>
      <w:bCs/>
    </w:rPr>
  </w:style>
  <w:style w:type="character" w:styleId="Emphasis">
    <w:name w:val="Emphasis"/>
    <w:basedOn w:val="DefaultParagraphFont"/>
    <w:uiPriority w:val="20"/>
    <w:qFormat/>
    <w:rsid w:val="001E03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5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1237</Words>
  <Characters>7054</Characters>
  <Application>Microsoft Office Word</Application>
  <DocSecurity>0</DocSecurity>
  <Lines>58</Lines>
  <Paragraphs>16</Paragraphs>
  <ScaleCrop>false</ScaleCrop>
  <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2025-05-20T03:29:00Z</dcterms:created>
  <dcterms:modified xsi:type="dcterms:W3CDTF">2025-05-20T03:30:00Z</dcterms:modified>
</cp:coreProperties>
</file>